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center"/>
        <w:rPr>
          <w:rFonts w:ascii="Arial" w:hAnsi="Arial" w:cs="Arial"/>
          <w:b w:val="0"/>
          <w:i w:val="0"/>
          <w:caps w:val="0"/>
          <w:color w:val="000059"/>
          <w:spacing w:val="15"/>
          <w:sz w:val="26"/>
          <w:szCs w:val="26"/>
        </w:rPr>
      </w:pPr>
      <w:r>
        <w:rPr>
          <w:rFonts w:hint="default" w:ascii="Arial" w:hAnsi="Arial" w:cs="Arial"/>
          <w:b w:val="0"/>
          <w:i w:val="0"/>
          <w:caps w:val="0"/>
          <w:color w:val="000059"/>
          <w:spacing w:val="15"/>
          <w:sz w:val="26"/>
          <w:szCs w:val="26"/>
          <w:bdr w:val="none" w:color="auto" w:sz="0" w:space="0"/>
          <w:shd w:val="clear" w:fill="FFFFFF"/>
        </w:rPr>
        <w:t>О.Н.Анучин, И.Э.Комарова, Л.Ф.Порфирьев</w:t>
      </w:r>
      <w:r>
        <w:rPr>
          <w:rFonts w:hint="default" w:ascii="Arial" w:hAnsi="Arial" w:cs="Arial"/>
          <w:b w:val="0"/>
          <w:i w:val="0"/>
          <w:caps w:val="0"/>
          <w:color w:val="000059"/>
          <w:spacing w:val="15"/>
          <w:sz w:val="26"/>
          <w:szCs w:val="26"/>
          <w:bdr w:val="none" w:color="auto" w:sz="0" w:space="0"/>
          <w:shd w:val="clear" w:fill="FFFFFF"/>
        </w:rPr>
        <w:br w:type="textWrapping"/>
      </w:r>
      <w:r>
        <w:rPr>
          <w:rFonts w:hint="default" w:ascii="Arial" w:hAnsi="Arial" w:cs="Arial"/>
          <w:b w:val="0"/>
          <w:i w:val="0"/>
          <w:caps w:val="0"/>
          <w:color w:val="000059"/>
          <w:spacing w:val="15"/>
          <w:sz w:val="26"/>
          <w:szCs w:val="26"/>
          <w:bdr w:val="none" w:color="auto" w:sz="0" w:space="0"/>
          <w:shd w:val="clear" w:fill="FFFFFF"/>
        </w:rPr>
        <w:t>Бортовые системы навигации и ориентации искусственных спутников Земли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bdr w:val="none" w:color="auto" w:sz="0" w:space="0"/>
          <w:shd w:val="clear" w:fill="FFFFFF"/>
          <w:lang w:val="en-US" w:eastAsia="zh-CN" w:bidi="ar"/>
        </w:rPr>
        <w:t>УДК 621.396.988.6:629.19</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b/>
          <w:i w:val="0"/>
          <w:caps w:val="0"/>
          <w:color w:val="000000"/>
          <w:spacing w:val="0"/>
          <w:kern w:val="0"/>
          <w:sz w:val="19"/>
          <w:szCs w:val="19"/>
          <w:bdr w:val="none" w:color="auto" w:sz="0" w:space="0"/>
          <w:shd w:val="clear" w:fill="FFFFFF"/>
          <w:lang w:val="en-US" w:eastAsia="zh-CN" w:bidi="ar"/>
        </w:rPr>
        <w:t>СПб.: ГНЦ РФ ЦНИИ "Электроприбор", 2004.- 326 с.</w:t>
      </w:r>
    </w:p>
    <w:p>
      <w:pPr>
        <w:pStyle w:val="3"/>
        <w:keepNext w:val="0"/>
        <w:keepLines w:val="0"/>
        <w:widowControl/>
        <w:suppressLineNumbers w:val="0"/>
        <w:spacing w:before="0" w:beforeAutospacing="0" w:after="0" w:afterAutospacing="0"/>
        <w:ind w:left="0" w:right="0"/>
        <w:jc w:val="both"/>
      </w:pPr>
      <w:r>
        <w:rPr>
          <w:rFonts w:hint="default" w:ascii="Arial" w:hAnsi="Arial" w:cs="Arial"/>
          <w:b/>
          <w:i w:val="0"/>
          <w:caps w:val="0"/>
          <w:color w:val="000000"/>
          <w:spacing w:val="0"/>
          <w:sz w:val="19"/>
          <w:szCs w:val="19"/>
          <w:bdr w:val="none" w:color="auto" w:sz="0" w:space="0"/>
          <w:shd w:val="clear" w:fill="FFFFFF"/>
        </w:rPr>
        <w:t>Цена - 60 руб.</w:t>
      </w:r>
    </w:p>
    <w:p>
      <w:pPr>
        <w:pStyle w:val="3"/>
        <w:keepNext w:val="0"/>
        <w:keepLines w:val="0"/>
        <w:widowControl/>
        <w:suppressLineNumbers w:val="0"/>
        <w:spacing w:before="0" w:beforeAutospacing="0" w:after="0" w:afterAutospacing="0"/>
        <w:ind w:left="0" w:right="0"/>
        <w:jc w:val="both"/>
        <w:rPr>
          <w:rFonts w:hint="default" w:ascii="Arial" w:hAnsi="Arial" w:cs="Arial"/>
          <w:i w:val="0"/>
          <w:caps w:val="0"/>
          <w:color w:val="000000"/>
          <w:spacing w:val="0"/>
          <w:sz w:val="19"/>
          <w:szCs w:val="19"/>
          <w:bdr w:val="none" w:color="auto" w:sz="0" w:space="0"/>
          <w:shd w:val="clear" w:fill="FFFFFF"/>
        </w:rPr>
      </w:pPr>
      <w:r>
        <w:rPr>
          <w:rFonts w:hint="default" w:ascii="Arial" w:hAnsi="Arial" w:cs="Arial"/>
          <w:i w:val="0"/>
          <w:caps w:val="0"/>
          <w:color w:val="000000"/>
          <w:spacing w:val="0"/>
          <w:sz w:val="19"/>
          <w:szCs w:val="19"/>
          <w:bdr w:val="none" w:color="auto" w:sz="0" w:space="0"/>
          <w:shd w:val="clear" w:fill="FFFFFF"/>
        </w:rPr>
        <w:t>© ГНЦ РФ ЦНИИ "Электроприбор", 2004 </w:t>
      </w:r>
      <w:r>
        <w:rPr>
          <w:rFonts w:hint="default" w:ascii="Arial" w:hAnsi="Arial" w:cs="Arial"/>
          <w:i w:val="0"/>
          <w:caps w:val="0"/>
          <w:color w:val="000000"/>
          <w:spacing w:val="0"/>
          <w:sz w:val="19"/>
          <w:szCs w:val="19"/>
          <w:bdr w:val="none" w:color="auto" w:sz="0" w:space="0"/>
          <w:shd w:val="clear" w:fill="FFFFFF"/>
        </w:rPr>
        <w:br w:type="textWrapping"/>
      </w:r>
      <w:r>
        <w:rPr>
          <w:rFonts w:hint="default" w:ascii="Arial" w:hAnsi="Arial" w:cs="Arial"/>
          <w:i w:val="0"/>
          <w:caps w:val="0"/>
          <w:color w:val="000000"/>
          <w:spacing w:val="0"/>
          <w:sz w:val="19"/>
          <w:szCs w:val="19"/>
          <w:bdr w:val="none" w:color="auto" w:sz="0" w:space="0"/>
          <w:shd w:val="clear" w:fill="FFFFFF"/>
        </w:rPr>
        <w:t>© О.Н.Анучин, И.Э.Комарова, Л.Ф.Порфирьев, 2004 </w:t>
      </w:r>
      <w:r>
        <w:rPr>
          <w:rFonts w:hint="default" w:ascii="Arial" w:hAnsi="Arial" w:cs="Arial"/>
          <w:i w:val="0"/>
          <w:caps w:val="0"/>
          <w:color w:val="000000"/>
          <w:spacing w:val="0"/>
          <w:sz w:val="19"/>
          <w:szCs w:val="19"/>
          <w:bdr w:val="none" w:color="auto" w:sz="0" w:space="0"/>
          <w:shd w:val="clear" w:fill="FFFFFF"/>
        </w:rPr>
        <w:br w:type="textWrapping"/>
      </w:r>
      <w:r>
        <w:rPr>
          <w:rFonts w:hint="default" w:ascii="Arial" w:hAnsi="Arial" w:cs="Arial"/>
          <w:i w:val="0"/>
          <w:caps w:val="0"/>
          <w:color w:val="000000"/>
          <w:spacing w:val="0"/>
          <w:sz w:val="19"/>
          <w:szCs w:val="19"/>
          <w:bdr w:val="none" w:color="auto" w:sz="0" w:space="0"/>
          <w:shd w:val="clear" w:fill="FFFFFF"/>
        </w:rPr>
        <w:t>ISBN 5-900780-53-8 </w:t>
      </w:r>
    </w:p>
    <w:p>
      <w:pPr>
        <w:pStyle w:val="3"/>
        <w:keepNext w:val="0"/>
        <w:keepLines w:val="0"/>
        <w:widowControl/>
        <w:suppressLineNumbers w:val="0"/>
        <w:spacing w:before="0" w:beforeAutospacing="0" w:after="0" w:afterAutospacing="0"/>
        <w:ind w:left="0" w:right="0"/>
        <w:jc w:val="both"/>
        <w:rPr>
          <w:rFonts w:hint="default" w:ascii="Arial" w:hAnsi="Arial" w:cs="Arial"/>
          <w:i w:val="0"/>
          <w:caps w:val="0"/>
          <w:color w:val="000000"/>
          <w:spacing w:val="0"/>
          <w:sz w:val="19"/>
          <w:szCs w:val="19"/>
          <w:bdr w:val="none" w:color="auto" w:sz="0" w:space="0"/>
          <w:shd w:val="clear" w:fill="FFFFFF"/>
        </w:rPr>
      </w:pPr>
      <w:bookmarkStart w:id="0" w:name="_GoBack"/>
      <w:bookmarkEnd w:id="0"/>
    </w:p>
    <w:p>
      <w:pPr>
        <w:keepNext w:val="0"/>
        <w:keepLines w:val="0"/>
        <w:widowControl/>
        <w:suppressLineNumbers w:val="0"/>
        <w:spacing w:before="0" w:beforeAutospacing="0" w:after="0" w:afterAutospacing="0"/>
        <w:ind w:left="0" w:right="0"/>
        <w:jc w:val="left"/>
        <w:rPr>
          <w:rFonts w:hint="default" w:ascii="Arial" w:hAnsi="Arial" w:eastAsia="SimSun" w:cs="Arial"/>
          <w:i w:val="0"/>
          <w:caps w:val="0"/>
          <w:color w:val="000000"/>
          <w:spacing w:val="0"/>
          <w:kern w:val="0"/>
          <w:sz w:val="19"/>
          <w:szCs w:val="19"/>
          <w:bdr w:val="none" w:color="auto" w:sz="0" w:space="0"/>
          <w:shd w:val="clear" w:fill="FFFFFF"/>
          <w:lang w:val="en-US" w:eastAsia="zh-CN" w:bidi="ar"/>
        </w:rPr>
      </w:pPr>
      <w:r>
        <w:rPr>
          <w:rFonts w:hint="default" w:ascii="Arial" w:hAnsi="Arial" w:eastAsia="SimSun" w:cs="Arial"/>
          <w:i w:val="0"/>
          <w:caps w:val="0"/>
          <w:color w:val="000000"/>
          <w:spacing w:val="0"/>
          <w:kern w:val="0"/>
          <w:sz w:val="19"/>
          <w:szCs w:val="19"/>
          <w:bdr w:val="none" w:color="auto" w:sz="0" w:space="0"/>
          <w:shd w:val="clear" w:fill="FFFFFF"/>
          <w:lang w:val="en-US" w:eastAsia="zh-CN" w:bidi="ar"/>
        </w:rPr>
        <w:t>Рассмотрены вопросы, связанные с теорией и практикой построения комплексных бортовых систем навигации и ориентации, составляющих основу современных систем управления движением космических аппаратов (КА) и искусственных спутников Земли (ИСЗ). Предложено алгоритмическое описание процессов их функционирования, дана оценка точности решаемых ими задач при различных составах используемых источников первичной навигационной информации, организации ее измерений. Описаны способы обработки информации на современном научном уровне и на современной элементной базе.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Книга предназначена для широкого круга специалистов, занимающихся разработкой, испытаниями и эксплуатацией бортовых систем ориентации и навигации КА и ИСЗ, а также может стать хорошим учебным пособием для студентов старших курсов и аспирантов.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Библиогр.: 66 назв., 17 табл., 45 ил.</w:t>
      </w:r>
    </w:p>
    <w:p>
      <w:pPr>
        <w:keepNext w:val="0"/>
        <w:keepLines w:val="0"/>
        <w:widowControl/>
        <w:suppressLineNumbers w:val="0"/>
        <w:spacing w:before="0" w:beforeAutospacing="0" w:after="0" w:afterAutospacing="0"/>
        <w:ind w:left="0" w:right="0"/>
        <w:jc w:val="left"/>
        <w:rPr>
          <w:rFonts w:hint="default" w:ascii="Arial" w:hAnsi="Arial" w:eastAsia="SimSun" w:cs="Arial"/>
          <w:i w:val="0"/>
          <w:caps w:val="0"/>
          <w:color w:val="000000"/>
          <w:spacing w:val="0"/>
          <w:kern w:val="0"/>
          <w:sz w:val="19"/>
          <w:szCs w:val="19"/>
          <w:bdr w:val="none" w:color="auto" w:sz="0" w:space="0"/>
          <w:shd w:val="clear" w:fill="FFFFFF"/>
          <w:lang w:val="en-US" w:eastAsia="zh-CN" w:bidi="ar"/>
        </w:rPr>
      </w:pPr>
    </w:p>
    <w:p>
      <w:pPr>
        <w:keepNext w:val="0"/>
        <w:keepLines w:val="0"/>
        <w:widowControl/>
        <w:suppressLineNumbers w:val="0"/>
        <w:shd w:val="clear" w:fill="FFFFFF"/>
        <w:ind w:left="0" w:firstLine="0"/>
        <w:jc w:val="center"/>
        <w:rPr>
          <w:rFonts w:hint="default" w:ascii="Arial" w:hAnsi="Arial" w:cs="Arial"/>
          <w:b/>
          <w:i w:val="0"/>
          <w:caps w:val="0"/>
          <w:color w:val="000000"/>
          <w:spacing w:val="0"/>
          <w:sz w:val="19"/>
          <w:szCs w:val="19"/>
        </w:rPr>
      </w:pPr>
      <w:r>
        <w:rPr>
          <w:rFonts w:hint="default" w:ascii="Arial" w:hAnsi="Arial" w:eastAsia="SimSun" w:cs="Arial"/>
          <w:b/>
          <w:i w:val="0"/>
          <w:caps w:val="0"/>
          <w:color w:val="000000"/>
          <w:spacing w:val="0"/>
          <w:kern w:val="0"/>
          <w:sz w:val="19"/>
          <w:szCs w:val="19"/>
          <w:shd w:val="clear" w:fill="FFFFFF"/>
          <w:lang w:val="en-US" w:eastAsia="zh-CN" w:bidi="ar"/>
        </w:rPr>
        <w:t>ОГЛАВЛЕНИЕ</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923"/>
        <w:gridCol w:w="473"/>
      </w:tblGrid>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Введение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1. Законы движения центра масс ИСЗ в околоземном космическом пространстве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1.1. Общее уравнение движения материальной точки в космическом пространстве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1.2. Уравнения движения центра масс ИСЗ вблизи Земли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1.3. Решение уравнений движения центра масс ИСЗ в центральном гравитационном поле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1.4. Особенности возмущенного движения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1.5. Уравнения взаимного движения КА в околоземном пространстве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1.6. Влияние отклонений начальных условий на траекторию движения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42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1.7. Общая постановка и принципы решения задачи навигации ИСЗ по бортовым измерениям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54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2. Постановка и методы решения задач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62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2.1. Общая постановка задач ориентации ИСЗ и выбор систем координат</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2.2. Параметры ориентации и кинематические уравнения движения ИСЗ вокруг центра масс</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67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2.3. Возможные варианты алгоритмов решения кинематических уравнений ориентации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74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3. Источники первичной навигационной информации для решения задач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80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3.1. Общая характеристика источников первичной навигационной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3.2. Инерциальные источники первичной навигационной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85</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3.3. Астрономические источники первичной навигационной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92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3.4. Возможности использования некоторых физических полей для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105</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3.5. Спутниковые навигационные системы</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109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3.6. Наземные командно-измерительные комплексы</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117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4. Методы определения параметров орбит ИСЗ при минимальном количестве первичной навигационной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121</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4.1. Задачи определения параметров орбит при использовании минимального количества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4.2. Определение вектора положения </w:t>
            </w:r>
            <w:r>
              <w:rPr>
                <w:rFonts w:hint="default" w:ascii="Arial" w:hAnsi="Arial" w:eastAsia="SimSun" w:cs="Arial"/>
                <w:i w:val="0"/>
                <w:caps w:val="0"/>
                <w:color w:val="000000"/>
                <w:spacing w:val="0"/>
                <w:kern w:val="0"/>
                <w:sz w:val="19"/>
                <w:szCs w:val="19"/>
                <w:bdr w:val="none" w:color="auto" w:sz="0" w:space="0"/>
                <w:lang w:val="en-US" w:eastAsia="zh-CN" w:bidi="ar"/>
              </w:rPr>
              <w:fldChar w:fldCharType="begin"/>
            </w:r>
            <w:r>
              <w:rPr>
                <w:rFonts w:hint="default" w:ascii="Arial" w:hAnsi="Arial" w:eastAsia="SimSun" w:cs="Arial"/>
                <w:i w:val="0"/>
                <w:caps w:val="0"/>
                <w:color w:val="000000"/>
                <w:spacing w:val="0"/>
                <w:kern w:val="0"/>
                <w:sz w:val="19"/>
                <w:szCs w:val="19"/>
                <w:bdr w:val="none" w:color="auto" w:sz="0" w:space="0"/>
                <w:lang w:val="en-US" w:eastAsia="zh-CN" w:bidi="ar"/>
              </w:rPr>
              <w:instrText xml:space="preserve">INCLUDEPICTURE \d "http://www.elektropribor.spb.ru/publ/img/img01.gif" \* MERGEFORMATINET </w:instrText>
            </w:r>
            <w:r>
              <w:rPr>
                <w:rFonts w:hint="default" w:ascii="Arial" w:hAnsi="Arial" w:eastAsia="SimSun" w:cs="Arial"/>
                <w:i w:val="0"/>
                <w:caps w:val="0"/>
                <w:color w:val="000000"/>
                <w:spacing w:val="0"/>
                <w:kern w:val="0"/>
                <w:sz w:val="19"/>
                <w:szCs w:val="19"/>
                <w:bdr w:val="none" w:color="auto" w:sz="0" w:space="0"/>
                <w:lang w:val="en-US" w:eastAsia="zh-CN" w:bidi="ar"/>
              </w:rPr>
              <w:fldChar w:fldCharType="separate"/>
            </w:r>
            <w:r>
              <w:rPr>
                <w:rFonts w:hint="default" w:ascii="Arial" w:hAnsi="Arial" w:eastAsia="SimSun" w:cs="Arial"/>
                <w:i w:val="0"/>
                <w:caps w:val="0"/>
                <w:color w:val="000000"/>
                <w:spacing w:val="0"/>
                <w:kern w:val="0"/>
                <w:sz w:val="19"/>
                <w:szCs w:val="19"/>
                <w:bdr w:val="none" w:color="auto" w:sz="0" w:space="0"/>
                <w:lang w:val="en-US" w:eastAsia="zh-CN" w:bidi="ar"/>
              </w:rPr>
              <w:drawing>
                <wp:inline distT="0" distB="0" distL="114300" distR="114300">
                  <wp:extent cx="152400" cy="1524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Arial" w:hAnsi="Arial" w:eastAsia="SimSun" w:cs="Arial"/>
                <w:i w:val="0"/>
                <w:caps w:val="0"/>
                <w:color w:val="000000"/>
                <w:spacing w:val="0"/>
                <w:kern w:val="0"/>
                <w:sz w:val="19"/>
                <w:szCs w:val="19"/>
                <w:bdr w:val="none" w:color="auto" w:sz="0" w:space="0"/>
                <w:lang w:val="en-US" w:eastAsia="zh-CN" w:bidi="ar"/>
              </w:rPr>
              <w:fldChar w:fldCharType="end"/>
            </w:r>
            <w:r>
              <w:rPr>
                <w:rFonts w:hint="default" w:ascii="Arial" w:hAnsi="Arial" w:eastAsia="SimSun" w:cs="Arial"/>
                <w:i w:val="0"/>
                <w:caps w:val="0"/>
                <w:color w:val="000000"/>
                <w:spacing w:val="0"/>
                <w:kern w:val="0"/>
                <w:sz w:val="19"/>
                <w:szCs w:val="19"/>
                <w:lang w:val="en-US" w:eastAsia="zh-CN" w:bidi="ar"/>
              </w:rPr>
              <w:t> по измерениям зенитных расстояний двух звезд и высоты полета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127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4.3. Уточнение вектора положения </w:t>
            </w:r>
            <w:r>
              <w:rPr>
                <w:rFonts w:hint="default" w:ascii="Arial" w:hAnsi="Arial" w:eastAsia="SimSun" w:cs="Arial"/>
                <w:i w:val="0"/>
                <w:caps w:val="0"/>
                <w:color w:val="000000"/>
                <w:spacing w:val="0"/>
                <w:kern w:val="0"/>
                <w:sz w:val="19"/>
                <w:szCs w:val="19"/>
                <w:bdr w:val="none" w:color="auto" w:sz="0" w:space="0"/>
                <w:lang w:val="en-US" w:eastAsia="zh-CN" w:bidi="ar"/>
              </w:rPr>
              <w:fldChar w:fldCharType="begin"/>
            </w:r>
            <w:r>
              <w:rPr>
                <w:rFonts w:hint="default" w:ascii="Arial" w:hAnsi="Arial" w:eastAsia="SimSun" w:cs="Arial"/>
                <w:i w:val="0"/>
                <w:caps w:val="0"/>
                <w:color w:val="000000"/>
                <w:spacing w:val="0"/>
                <w:kern w:val="0"/>
                <w:sz w:val="19"/>
                <w:szCs w:val="19"/>
                <w:bdr w:val="none" w:color="auto" w:sz="0" w:space="0"/>
                <w:lang w:val="en-US" w:eastAsia="zh-CN" w:bidi="ar"/>
              </w:rPr>
              <w:instrText xml:space="preserve">INCLUDEPICTURE \d "http://www.elektropribor.spb.ru/publ/img/img01.gif" \* MERGEFORMATINET </w:instrText>
            </w:r>
            <w:r>
              <w:rPr>
                <w:rFonts w:hint="default" w:ascii="Arial" w:hAnsi="Arial" w:eastAsia="SimSun" w:cs="Arial"/>
                <w:i w:val="0"/>
                <w:caps w:val="0"/>
                <w:color w:val="000000"/>
                <w:spacing w:val="0"/>
                <w:kern w:val="0"/>
                <w:sz w:val="19"/>
                <w:szCs w:val="19"/>
                <w:bdr w:val="none" w:color="auto" w:sz="0" w:space="0"/>
                <w:lang w:val="en-US" w:eastAsia="zh-CN" w:bidi="ar"/>
              </w:rPr>
              <w:fldChar w:fldCharType="separate"/>
            </w:r>
            <w:r>
              <w:rPr>
                <w:rFonts w:hint="default" w:ascii="Arial" w:hAnsi="Arial" w:eastAsia="SimSun" w:cs="Arial"/>
                <w:i w:val="0"/>
                <w:caps w:val="0"/>
                <w:color w:val="000000"/>
                <w:spacing w:val="0"/>
                <w:kern w:val="0"/>
                <w:sz w:val="19"/>
                <w:szCs w:val="19"/>
                <w:bdr w:val="none" w:color="auto" w:sz="0" w:space="0"/>
                <w:lang w:val="en-US" w:eastAsia="zh-CN" w:bidi="ar"/>
              </w:rPr>
              <w:drawing>
                <wp:inline distT="0" distB="0" distL="114300" distR="114300">
                  <wp:extent cx="152400" cy="152400"/>
                  <wp:effectExtent l="0" t="0" r="0" b="0"/>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Arial" w:hAnsi="Arial" w:eastAsia="SimSun" w:cs="Arial"/>
                <w:i w:val="0"/>
                <w:caps w:val="0"/>
                <w:color w:val="000000"/>
                <w:spacing w:val="0"/>
                <w:kern w:val="0"/>
                <w:sz w:val="19"/>
                <w:szCs w:val="19"/>
                <w:bdr w:val="none" w:color="auto" w:sz="0" w:space="0"/>
                <w:lang w:val="en-US" w:eastAsia="zh-CN" w:bidi="ar"/>
              </w:rPr>
              <w:fldChar w:fldCharType="end"/>
            </w:r>
            <w:r>
              <w:rPr>
                <w:rFonts w:hint="default" w:ascii="Arial" w:hAnsi="Arial" w:eastAsia="SimSun" w:cs="Arial"/>
                <w:i w:val="0"/>
                <w:caps w:val="0"/>
                <w:color w:val="000000"/>
                <w:spacing w:val="0"/>
                <w:kern w:val="0"/>
                <w:sz w:val="19"/>
                <w:szCs w:val="19"/>
                <w:lang w:val="en-US" w:eastAsia="zh-CN" w:bidi="ar"/>
              </w:rPr>
              <w:t> по результатам измерения первичных навигационных параметров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131</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4.4. Определение параметров орбит по результатам измерения вектора </w:t>
            </w:r>
            <w:r>
              <w:rPr>
                <w:rFonts w:hint="default" w:ascii="Arial" w:hAnsi="Arial" w:eastAsia="SimSun" w:cs="Arial"/>
                <w:i w:val="0"/>
                <w:caps w:val="0"/>
                <w:color w:val="000000"/>
                <w:spacing w:val="0"/>
                <w:kern w:val="0"/>
                <w:sz w:val="19"/>
                <w:szCs w:val="19"/>
                <w:bdr w:val="none" w:color="auto" w:sz="0" w:space="0"/>
                <w:lang w:val="en-US" w:eastAsia="zh-CN" w:bidi="ar"/>
              </w:rPr>
              <w:fldChar w:fldCharType="begin"/>
            </w:r>
            <w:r>
              <w:rPr>
                <w:rFonts w:hint="default" w:ascii="Arial" w:hAnsi="Arial" w:eastAsia="SimSun" w:cs="Arial"/>
                <w:i w:val="0"/>
                <w:caps w:val="0"/>
                <w:color w:val="000000"/>
                <w:spacing w:val="0"/>
                <w:kern w:val="0"/>
                <w:sz w:val="19"/>
                <w:szCs w:val="19"/>
                <w:bdr w:val="none" w:color="auto" w:sz="0" w:space="0"/>
                <w:lang w:val="en-US" w:eastAsia="zh-CN" w:bidi="ar"/>
              </w:rPr>
              <w:instrText xml:space="preserve">INCLUDEPICTURE \d "http://www.elektropribor.spb.ru/publ/img/img01.gif" \* MERGEFORMATINET </w:instrText>
            </w:r>
            <w:r>
              <w:rPr>
                <w:rFonts w:hint="default" w:ascii="Arial" w:hAnsi="Arial" w:eastAsia="SimSun" w:cs="Arial"/>
                <w:i w:val="0"/>
                <w:caps w:val="0"/>
                <w:color w:val="000000"/>
                <w:spacing w:val="0"/>
                <w:kern w:val="0"/>
                <w:sz w:val="19"/>
                <w:szCs w:val="19"/>
                <w:bdr w:val="none" w:color="auto" w:sz="0" w:space="0"/>
                <w:lang w:val="en-US" w:eastAsia="zh-CN" w:bidi="ar"/>
              </w:rPr>
              <w:fldChar w:fldCharType="separate"/>
            </w:r>
            <w:r>
              <w:rPr>
                <w:rFonts w:hint="default" w:ascii="Arial" w:hAnsi="Arial" w:eastAsia="SimSun" w:cs="Arial"/>
                <w:i w:val="0"/>
                <w:caps w:val="0"/>
                <w:color w:val="000000"/>
                <w:spacing w:val="0"/>
                <w:kern w:val="0"/>
                <w:sz w:val="19"/>
                <w:szCs w:val="19"/>
                <w:bdr w:val="none" w:color="auto" w:sz="0" w:space="0"/>
                <w:lang w:val="en-US" w:eastAsia="zh-CN" w:bidi="ar"/>
              </w:rPr>
              <w:drawing>
                <wp:inline distT="0" distB="0" distL="114300" distR="114300">
                  <wp:extent cx="152400" cy="152400"/>
                  <wp:effectExtent l="0" t="0" r="0" b="0"/>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Arial" w:hAnsi="Arial" w:eastAsia="SimSun" w:cs="Arial"/>
                <w:i w:val="0"/>
                <w:caps w:val="0"/>
                <w:color w:val="000000"/>
                <w:spacing w:val="0"/>
                <w:kern w:val="0"/>
                <w:sz w:val="19"/>
                <w:szCs w:val="19"/>
                <w:bdr w:val="none" w:color="auto" w:sz="0" w:space="0"/>
                <w:lang w:val="en-US" w:eastAsia="zh-CN" w:bidi="ar"/>
              </w:rPr>
              <w:fldChar w:fldCharType="end"/>
            </w:r>
            <w:r>
              <w:rPr>
                <w:rFonts w:hint="default" w:ascii="Arial" w:hAnsi="Arial" w:eastAsia="SimSun" w:cs="Arial"/>
                <w:i w:val="0"/>
                <w:caps w:val="0"/>
                <w:color w:val="000000"/>
                <w:spacing w:val="0"/>
                <w:kern w:val="0"/>
                <w:sz w:val="19"/>
                <w:szCs w:val="19"/>
                <w:lang w:val="en-US" w:eastAsia="zh-CN" w:bidi="ar"/>
              </w:rPr>
              <w:t> в нескольких точках</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137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5. Статистические методы оценки параметров орбит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146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5.1. Общая постановка задач определения параметров орбит и ориентации ИСЗ при статистических методах обработки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5.2. Общая методика обработки информации статистическими методами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151</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5.3. Особенности применения статистических методов обработки при оценке параметров орбит</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172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6. Инерциальные системы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178</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6.1. Принципы построения и классификация инерциальных систем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6.2. Алгоритмы функционирования бесплатформенных инерциальных навигационных систем ИСЗ в режиме ориентации (на пассивных участках полета)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206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6.3. Алгоритмы функционирования бесплатформенных инерциальных систем ИСЗ в режиме решения задач навигации и ориентации на активных участках полета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222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7. Интегрированные бортовые системы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228</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7.1. Структура, организация и состав интегрированных бортовых систем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7.2. Астроинерциальный измерительный блок</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234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7.3. Алгоритмы работы интегрированной БИСНО в режиме ориентации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249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7.4. Алгоритмы астрокоррекции уходов БИСНО в режиме ориентации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263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7.5. Алгоритмы решения задач навигации и ориентации в аварийных режима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270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8. Методы оценок точности решения задач навигации и ориентации ИСЗ бортовыми автономными системами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276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8.1. Задачи и возможные пути оценок точности решения задач навигации и ориентации ИСЗ</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8.2. Общая методика оценки точности навигации при обработке методом наименьших квадратов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280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8.3. Пути и возможности получения аналитических оценок точности по результатам статистической обработки дискретных измерений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283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8.4. Методы оценок точности решения задач навигации и ориентации ИСЗ имитационным математическим моделированием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307</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Заключение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319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Литература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320</w:t>
            </w:r>
          </w:p>
        </w:tc>
      </w:tr>
    </w:tbl>
    <w:p>
      <w:pPr>
        <w:jc w:val="left"/>
        <w:rPr>
          <w:color w:val="404552" w:themeColor="background1"/>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F139F"/>
    <w:rsid w:val="0AE72D53"/>
    <w:rsid w:val="25FF139F"/>
    <w:rsid w:val="3FFF5926"/>
    <w:rsid w:val="63FF5131"/>
    <w:rsid w:val="6DDF15FB"/>
    <w:rsid w:val="753F369C"/>
    <w:rsid w:val="F9F6F49F"/>
    <w:rsid w:val="FEBEE8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elektropribor.spb.ru/publ/img/img01.gif"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D3DAE3"/>
      </a:dk1>
      <a:lt1>
        <a:sysClr val="window" lastClr="40455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2018-07-20T13:11:00Z</dcterms:created>
  <dc:creator>cupuyc</dc:creator>
  <cp:lastModifiedBy>cupuyc</cp:lastModifiedBy>
  <dcterms:modified xsi:type="dcterms:W3CDTF">2018-07-20T14:17:32Z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